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2A" w:rsidRDefault="00306E26">
      <w:pPr>
        <w:ind w:firstLine="9639"/>
      </w:pPr>
      <w:r>
        <w:t>Klaipėdos miesto savivaldybės korupcijos</w:t>
      </w:r>
    </w:p>
    <w:p w:rsidR="00AB4D2A" w:rsidRDefault="00306E26">
      <w:pPr>
        <w:ind w:firstLine="9639"/>
      </w:pPr>
      <w:r>
        <w:t>prevencijos 2023–2025 metų veiksmų plano</w:t>
      </w:r>
    </w:p>
    <w:p w:rsidR="00AB4D2A" w:rsidRDefault="00306E26">
      <w:pPr>
        <w:ind w:firstLine="9639"/>
      </w:pPr>
      <w:r>
        <w:t>priedas</w:t>
      </w:r>
    </w:p>
    <w:p w:rsidR="00AB4D2A" w:rsidRDefault="00AB4D2A">
      <w:pPr>
        <w:rPr>
          <w:b/>
        </w:rPr>
      </w:pPr>
    </w:p>
    <w:p w:rsidR="00AB4D2A" w:rsidRDefault="00306E26">
      <w:pPr>
        <w:jc w:val="center"/>
        <w:rPr>
          <w:b/>
        </w:rPr>
      </w:pPr>
      <w:r>
        <w:rPr>
          <w:b/>
        </w:rPr>
        <w:t>KLAIPĖDOS MIESTO SAVIVALDYBĖS KORUPCIJOS PREVENCIJOS 2023–2025 METŲ</w:t>
      </w:r>
    </w:p>
    <w:p w:rsidR="00AB4D2A" w:rsidRDefault="00306E26">
      <w:pPr>
        <w:ind w:right="-937"/>
        <w:jc w:val="center"/>
        <w:rPr>
          <w:b/>
        </w:rPr>
      </w:pPr>
      <w:r>
        <w:rPr>
          <w:b/>
        </w:rPr>
        <w:t>VEIKSMŲ PLANO ĮGYVENDINIMO PRIEMONĖS</w:t>
      </w:r>
    </w:p>
    <w:p w:rsidR="00AB4D2A" w:rsidRDefault="00AB4D2A">
      <w:pPr>
        <w:ind w:right="-937"/>
        <w:jc w:val="center"/>
        <w:rPr>
          <w:b/>
        </w:rPr>
      </w:pPr>
    </w:p>
    <w:p w:rsidR="00AB4D2A" w:rsidRDefault="00AB4D2A">
      <w:pPr>
        <w:ind w:right="-937"/>
        <w:jc w:val="center"/>
        <w:rPr>
          <w:b/>
        </w:rPr>
      </w:pPr>
    </w:p>
    <w:tbl>
      <w:tblPr>
        <w:tblW w:w="14312" w:type="dxa"/>
        <w:tblLayout w:type="fixed"/>
        <w:tblLook w:val="04A0" w:firstRow="1" w:lastRow="0" w:firstColumn="1" w:lastColumn="0" w:noHBand="0" w:noVBand="1"/>
      </w:tblPr>
      <w:tblGrid>
        <w:gridCol w:w="1260"/>
        <w:gridCol w:w="4898"/>
        <w:gridCol w:w="2267"/>
        <w:gridCol w:w="114"/>
        <w:gridCol w:w="1536"/>
        <w:gridCol w:w="4237"/>
      </w:tblGrid>
      <w:tr w:rsidR="00AB4D2A">
        <w:tc>
          <w:tcPr>
            <w:tcW w:w="1260" w:type="dxa"/>
            <w:tcBorders>
              <w:top w:val="single" w:sz="4" w:space="0" w:color="000000"/>
              <w:left w:val="single" w:sz="4" w:space="0" w:color="000000"/>
              <w:bottom w:val="single" w:sz="4" w:space="0" w:color="000000"/>
              <w:right w:val="single" w:sz="4" w:space="0" w:color="000000"/>
            </w:tcBorders>
            <w:vAlign w:val="center"/>
          </w:tcPr>
          <w:p w:rsidR="00AB4D2A" w:rsidRDefault="00306E26">
            <w:pPr>
              <w:widowControl w:val="0"/>
              <w:jc w:val="center"/>
              <w:rPr>
                <w:bCs/>
              </w:rPr>
            </w:pPr>
            <w:r>
              <w:rPr>
                <w:bCs/>
              </w:rPr>
              <w:t>Eil. Nr.</w:t>
            </w:r>
          </w:p>
        </w:tc>
        <w:tc>
          <w:tcPr>
            <w:tcW w:w="4898" w:type="dxa"/>
            <w:tcBorders>
              <w:top w:val="single" w:sz="4" w:space="0" w:color="000000"/>
              <w:left w:val="single" w:sz="4" w:space="0" w:color="000000"/>
              <w:bottom w:val="single" w:sz="4" w:space="0" w:color="000000"/>
              <w:right w:val="single" w:sz="4" w:space="0" w:color="000000"/>
            </w:tcBorders>
            <w:vAlign w:val="center"/>
          </w:tcPr>
          <w:p w:rsidR="00AB4D2A" w:rsidRDefault="00306E26">
            <w:pPr>
              <w:widowControl w:val="0"/>
              <w:jc w:val="center"/>
              <w:rPr>
                <w:bCs/>
              </w:rPr>
            </w:pPr>
            <w:r>
              <w:rPr>
                <w:bCs/>
              </w:rPr>
              <w:t>Priemonės pavadinimas</w:t>
            </w: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rsidR="00AB4D2A" w:rsidRDefault="00306E26">
            <w:pPr>
              <w:widowControl w:val="0"/>
              <w:jc w:val="center"/>
              <w:rPr>
                <w:bCs/>
              </w:rPr>
            </w:pPr>
            <w:r>
              <w:rPr>
                <w:bCs/>
              </w:rPr>
              <w:t>Vykdytojas (-ai)</w:t>
            </w:r>
          </w:p>
        </w:tc>
        <w:tc>
          <w:tcPr>
            <w:tcW w:w="1536" w:type="dxa"/>
            <w:tcBorders>
              <w:top w:val="single" w:sz="4" w:space="0" w:color="000000"/>
              <w:left w:val="single" w:sz="4" w:space="0" w:color="000000"/>
              <w:bottom w:val="single" w:sz="4" w:space="0" w:color="000000"/>
              <w:right w:val="single" w:sz="4" w:space="0" w:color="000000"/>
            </w:tcBorders>
            <w:vAlign w:val="center"/>
          </w:tcPr>
          <w:p w:rsidR="00AB4D2A" w:rsidRDefault="00306E26">
            <w:pPr>
              <w:widowControl w:val="0"/>
              <w:jc w:val="center"/>
              <w:rPr>
                <w:bCs/>
              </w:rPr>
            </w:pPr>
            <w:r>
              <w:rPr>
                <w:bCs/>
              </w:rPr>
              <w:t>Vykdymo laikas</w:t>
            </w:r>
          </w:p>
        </w:tc>
        <w:tc>
          <w:tcPr>
            <w:tcW w:w="4237" w:type="dxa"/>
            <w:tcBorders>
              <w:top w:val="single" w:sz="4" w:space="0" w:color="000000"/>
              <w:left w:val="single" w:sz="4" w:space="0" w:color="000000"/>
              <w:bottom w:val="single" w:sz="4" w:space="0" w:color="000000"/>
              <w:right w:val="single" w:sz="4" w:space="0" w:color="000000"/>
            </w:tcBorders>
            <w:vAlign w:val="center"/>
          </w:tcPr>
          <w:p w:rsidR="00AB4D2A" w:rsidRDefault="00306E26">
            <w:pPr>
              <w:widowControl w:val="0"/>
              <w:jc w:val="center"/>
              <w:rPr>
                <w:bCs/>
              </w:rPr>
            </w:pPr>
            <w:r>
              <w:rPr>
                <w:bCs/>
              </w:rPr>
              <w:t>Laukiamo rezultato vertinimo kriterijai</w:t>
            </w:r>
          </w:p>
        </w:tc>
      </w:tr>
      <w:tr w:rsidR="00AB4D2A">
        <w:tc>
          <w:tcPr>
            <w:tcW w:w="14312" w:type="dxa"/>
            <w:gridSpan w:val="6"/>
            <w:tcBorders>
              <w:top w:val="single" w:sz="4" w:space="0" w:color="000000"/>
              <w:left w:val="single" w:sz="4" w:space="0" w:color="000000"/>
              <w:bottom w:val="single" w:sz="4" w:space="0" w:color="000000"/>
              <w:right w:val="single" w:sz="4" w:space="0" w:color="000000"/>
            </w:tcBorders>
          </w:tcPr>
          <w:p w:rsidR="00AB4D2A" w:rsidRDefault="00306E26">
            <w:pPr>
              <w:widowControl w:val="0"/>
              <w:spacing w:beforeAutospacing="1"/>
              <w:jc w:val="both"/>
              <w:rPr>
                <w:b/>
                <w:lang w:eastAsia="lt-LT"/>
              </w:rPr>
            </w:pPr>
            <w:r>
              <w:rPr>
                <w:b/>
                <w:bCs/>
                <w:lang w:eastAsia="lt-LT"/>
              </w:rPr>
              <w:t xml:space="preserve">TIKSLAS – užtikrinti, kryptingą ir nuoseklią korupcijos prevencijos ir jos kontrolės sistemos Savivaldybės administracijoje bei Savivaldybei pavaldžiose įmonėse ir įstaigose  funkcionavimą, gerinant esamas ir diegiant naujas (inovatyvias) korupcijos prevencijos priemones, siekiant </w:t>
            </w:r>
            <w:r>
              <w:rPr>
                <w:b/>
                <w:lang w:eastAsia="lt-LT"/>
              </w:rPr>
              <w:t>didinti Savivaldybės ir jos pavaldžių įmonių, įstaigų veiklos viešumą ir atvirumą visuomenei,  vykdomų procedūrų skaidrumą ir joje dirbančių asmenų  atsparumą korupcijai</w:t>
            </w:r>
          </w:p>
        </w:tc>
      </w:tr>
      <w:tr w:rsidR="00AB4D2A">
        <w:tc>
          <w:tcPr>
            <w:tcW w:w="14312" w:type="dxa"/>
            <w:gridSpan w:val="6"/>
            <w:tcBorders>
              <w:top w:val="single" w:sz="4" w:space="0" w:color="000000"/>
              <w:left w:val="single" w:sz="4" w:space="0" w:color="000000"/>
              <w:bottom w:val="single" w:sz="4" w:space="0" w:color="000000"/>
              <w:right w:val="single" w:sz="4" w:space="0" w:color="000000"/>
            </w:tcBorders>
          </w:tcPr>
          <w:p w:rsidR="00AB4D2A" w:rsidRDefault="00306E26">
            <w:pPr>
              <w:widowControl w:val="0"/>
              <w:rPr>
                <w:b/>
                <w:bCs/>
                <w:i/>
              </w:rPr>
            </w:pPr>
            <w:bookmarkStart w:id="0" w:name="_Hlk126929420"/>
            <w:bookmarkStart w:id="1" w:name="_Hlk126930252"/>
            <w:bookmarkEnd w:id="0"/>
            <w:r>
              <w:rPr>
                <w:b/>
                <w:bCs/>
                <w:i/>
              </w:rPr>
              <w:t xml:space="preserve">1 uždavinys. </w:t>
            </w:r>
            <w:r>
              <w:rPr>
                <w:b/>
                <w:i/>
              </w:rPr>
              <w:t>Užtikrinti</w:t>
            </w:r>
            <w:r>
              <w:rPr>
                <w:rFonts w:eastAsia="Arial"/>
                <w:b/>
                <w:i/>
              </w:rPr>
              <w:t xml:space="preserve"> korupcijos rizikų, nustatymą ir valdymą bei viešųjų interesų konfliktų valdymą</w:t>
            </w:r>
            <w:bookmarkEnd w:id="1"/>
          </w:p>
        </w:tc>
      </w:tr>
      <w:tr w:rsidR="00AB4D2A">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1.1.</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rsidP="00306E26">
            <w:pPr>
              <w:pStyle w:val="HeaderandFooter"/>
              <w:rPr>
                <w:color w:val="000000" w:themeColor="text1"/>
              </w:rPr>
            </w:pPr>
            <w:r>
              <w:t>Atsparumo korupcijai lygio  (AKL) nustatymas</w:t>
            </w:r>
            <w:r>
              <w:rPr>
                <w:color w:val="000000" w:themeColor="text1"/>
              </w:rPr>
              <w:t xml:space="preserve">. </w:t>
            </w:r>
          </w:p>
          <w:p w:rsidR="00AB4D2A" w:rsidRDefault="00AB4D2A" w:rsidP="00306E26">
            <w:pPr>
              <w:pStyle w:val="HeaderandFooter"/>
              <w:rPr>
                <w:color w:val="0070C0"/>
              </w:rPr>
            </w:pP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Vyriausiasis specialistas, atsakingas  už korupcijai atsparios aplinkos kūrimą, 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Pirmą kartą – per metus nuo AKL nustatymo metodikos patvirtinimo dienos, vėliau kartą per metus</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 xml:space="preserve">Atsparumo korupcijai lygio didėjimas priklausomai nuo pradinės reikšmės, siekiant situacijos gerėjimo. Vykdoma pagal Korupcijos prevencijos įstatymo 12 str. ir Vyriausybės patvirtintą AKL metodiką. </w:t>
            </w:r>
          </w:p>
          <w:p w:rsidR="00AB4D2A" w:rsidRDefault="00306E26">
            <w:pPr>
              <w:widowControl w:val="0"/>
              <w:jc w:val="both"/>
              <w:rPr>
                <w:bCs/>
              </w:rPr>
            </w:pPr>
            <w:r>
              <w:rPr>
                <w:bCs/>
              </w:rPr>
              <w:t xml:space="preserve">Rezultatas – nustatytas įmonės, įstaigos  atsparumo lygis. </w:t>
            </w:r>
          </w:p>
        </w:tc>
      </w:tr>
      <w:tr w:rsidR="00AB4D2A">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lang w:val="en-US"/>
              </w:rPr>
            </w:pPr>
            <w:r>
              <w:rPr>
                <w:bCs/>
                <w:lang w:val="en-US"/>
              </w:rPr>
              <w:t>1.2.</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rsidP="00306E26">
            <w:pPr>
              <w:pStyle w:val="HeaderandFooter"/>
              <w:rPr>
                <w:color w:val="000000" w:themeColor="text1"/>
              </w:rPr>
            </w:pPr>
            <w:r>
              <w:rPr>
                <w:color w:val="000000" w:themeColor="text1"/>
              </w:rPr>
              <w:t xml:space="preserve">Darbuotojų apklausos dėl tolerancijos korupcijai lygio nustatymo atlikimas. </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Vyriausiasis specialistas, atsakingas  už korupcijai atsparios aplinkos kūrimą,</w:t>
            </w:r>
          </w:p>
          <w:p w:rsidR="00AB4D2A" w:rsidRDefault="00306E26">
            <w:pPr>
              <w:widowControl w:val="0"/>
              <w:rPr>
                <w:bCs/>
              </w:rPr>
            </w:pPr>
            <w:r>
              <w:rPr>
                <w:bCs/>
              </w:rPr>
              <w:t>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lang w:val="en-US"/>
              </w:rPr>
            </w:pPr>
            <w:r>
              <w:rPr>
                <w:bCs/>
              </w:rPr>
              <w:t xml:space="preserve">Parengta rezultatų įvertinimo pažyma. Siektinas rezultatas ne mažiau 70 </w:t>
            </w:r>
            <w:r>
              <w:rPr>
                <w:bCs/>
                <w:lang w:val="en-US"/>
              </w:rPr>
              <w:t xml:space="preserve">proc. </w:t>
            </w:r>
            <w:proofErr w:type="spellStart"/>
            <w:r>
              <w:rPr>
                <w:bCs/>
                <w:lang w:val="en-US"/>
              </w:rPr>
              <w:t>darbuotojų</w:t>
            </w:r>
            <w:proofErr w:type="spellEnd"/>
            <w:r>
              <w:rPr>
                <w:bCs/>
                <w:lang w:val="en-US"/>
              </w:rPr>
              <w:t xml:space="preserve"> </w:t>
            </w:r>
            <w:r>
              <w:rPr>
                <w:bCs/>
              </w:rPr>
              <w:t>nuo dirbančių skaičiaus</w:t>
            </w:r>
            <w:r>
              <w:rPr>
                <w:bCs/>
                <w:lang w:val="en-US"/>
              </w:rPr>
              <w:t>.</w:t>
            </w:r>
          </w:p>
          <w:p w:rsidR="00AB4D2A" w:rsidRDefault="00306E26">
            <w:pPr>
              <w:widowControl w:val="0"/>
              <w:jc w:val="both"/>
              <w:rPr>
                <w:bCs/>
              </w:rPr>
            </w:pPr>
            <w:r>
              <w:rPr>
                <w:bCs/>
              </w:rPr>
              <w:t>Apklausos anketa padės nustatyti darbuotojų tolerancijos korupcijai lygį bei galimų korupcijos apraiškų tikimybes.</w:t>
            </w:r>
          </w:p>
        </w:tc>
      </w:tr>
      <w:tr w:rsidR="00AB4D2A">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lang w:val="en-US"/>
              </w:rPr>
            </w:pPr>
            <w:r>
              <w:rPr>
                <w:bCs/>
                <w:lang w:val="en-US"/>
              </w:rPr>
              <w:t>1.3.</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Rizikos konsultacijų CVP IS sistemoje vykdymas, jeigu per pastaruosius 12 mėnesių atliekant paskutinį tokių pačių ar panašių prekių, paslaugų ar darbų pirkimą, apie kurį buvo privaloma skelbti, išskyrus mažos vertės pirkimą, nebuvo gauta nė vieno arba gautas tik vienas tinkamas pasiūlymas iš to paties tiekėjo.</w:t>
            </w:r>
          </w:p>
          <w:p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Viešųjų pirkimų skyrius</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 xml:space="preserve">Kalendoriniai metai </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pStyle w:val="Betarp"/>
              <w:widowControl w:val="0"/>
              <w:jc w:val="both"/>
              <w:rPr>
                <w:lang w:val="en-US"/>
              </w:rPr>
            </w:pPr>
            <w:r>
              <w:t>Atliktos rinkos konsultacijos CVP IS</w:t>
            </w:r>
            <w:r>
              <w:rPr>
                <w:lang w:val="en-US"/>
              </w:rPr>
              <w:t xml:space="preserve"> </w:t>
            </w:r>
            <w:r>
              <w:t>užtikrinant viešųjų pirkimų skaidrumą bei konkurencingumą 100 proc.</w:t>
            </w:r>
          </w:p>
        </w:tc>
      </w:tr>
      <w:tr w:rsidR="00AB4D2A">
        <w:trPr>
          <w:trHeight w:val="1722"/>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1.4.</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Atsitiktinės atrankos būdu patikrinti, ar Savivaldybės administracijos direktoriaus sudarytose nuolatinėse komisijose valstybės tarnautojų dalyvavimas nesukelia interesų konflikto. Viešųjų ir privačių interesų konfliktų prevencija ir jų eliminavimas.</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Vyriausiasis specialistas, atsakingas  už korupcijai atsparios aplinkos kūrimą</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Kiekvienais metais patikrintos ne mažiau kaip 5 nuolatinės komisijos ir įvertinta, ar įtrauktų į minėtų komisijų sudėtis valstybės tarnautojų dalyvavimas komisijų veikloje yra nešališkas, t. y. nesukelia interesų konflikto.</w:t>
            </w:r>
          </w:p>
        </w:tc>
      </w:tr>
      <w:tr w:rsidR="00AB4D2A">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1.5.</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 xml:space="preserve">Valdyti korupcijos riziką turto valdymo, </w:t>
            </w:r>
          </w:p>
          <w:p w:rsidR="00AB4D2A" w:rsidRDefault="00306E26">
            <w:pPr>
              <w:widowControl w:val="0"/>
              <w:jc w:val="both"/>
            </w:pPr>
            <w:r>
              <w:t>naudojimo ir disponavimo juo veiklos srityje, įdiegiant turto valdymo informacinę sistemą.</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Turto skyrius,</w:t>
            </w:r>
          </w:p>
          <w:p w:rsidR="00AB4D2A" w:rsidRDefault="00306E26">
            <w:pPr>
              <w:widowControl w:val="0"/>
              <w:jc w:val="both"/>
              <w:rPr>
                <w:bCs/>
              </w:rPr>
            </w:pPr>
            <w:r>
              <w:rPr>
                <w:bCs/>
              </w:rPr>
              <w:t>IT skyrius,</w:t>
            </w:r>
          </w:p>
          <w:p w:rsidR="00AB4D2A" w:rsidRDefault="00306E26">
            <w:pPr>
              <w:widowControl w:val="0"/>
              <w:jc w:val="both"/>
              <w:rPr>
                <w:bCs/>
              </w:rPr>
            </w:pPr>
            <w:r>
              <w:rPr>
                <w:bCs/>
              </w:rPr>
              <w:t xml:space="preserve">vyriausioji patarėja </w:t>
            </w:r>
          </w:p>
          <w:p w:rsidR="00AB4D2A" w:rsidRDefault="00306E26">
            <w:pPr>
              <w:widowControl w:val="0"/>
              <w:jc w:val="both"/>
              <w:rPr>
                <w:bCs/>
              </w:rPr>
            </w:pPr>
            <w:r>
              <w:rPr>
                <w:bCs/>
              </w:rPr>
              <w:t xml:space="preserve">S. Tamašauskienė </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lang w:val="en-US"/>
              </w:rPr>
            </w:pPr>
            <w:proofErr w:type="spellStart"/>
            <w:r>
              <w:rPr>
                <w:bCs/>
                <w:lang w:val="en-US"/>
              </w:rPr>
              <w:t>iki</w:t>
            </w:r>
            <w:proofErr w:type="spellEnd"/>
            <w:r>
              <w:rPr>
                <w:bCs/>
                <w:lang w:val="en-US"/>
              </w:rPr>
              <w:t xml:space="preserve"> 2024-12-30  </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Įdiegta sistema ir sistemoje suvestas KMSA valdomas turtas 100 proc.  Visas turtas būtų valdomas naudojantis informacine sistema. Pagal galimybę žemėlapyje viešinti kokį turtą valdo KMSA. Turto  filtravimas pagal norimus kriterijus.</w:t>
            </w:r>
          </w:p>
        </w:tc>
      </w:tr>
      <w:tr w:rsidR="00AB4D2A">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1.6.</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Pagal galimybės atskirti darbuotojų, dalyvaujančių statybas leidžiančių dokumentų išdavimo procese, funkcijas arba  teisiniame reglamentavime nustatyti papildomą kontrolės</w:t>
            </w:r>
          </w:p>
          <w:p w:rsidR="00AB4D2A" w:rsidRDefault="00306E26">
            <w:pPr>
              <w:widowControl w:val="0"/>
              <w:jc w:val="both"/>
            </w:pPr>
            <w:r>
              <w:t>mechanizmą (pavyzdžiui, pritaikyti „keturių akių“ principą), pagal kurį statybos projektų</w:t>
            </w:r>
          </w:p>
          <w:p w:rsidR="00AB4D2A" w:rsidRDefault="00306E26">
            <w:pPr>
              <w:widowControl w:val="0"/>
              <w:jc w:val="both"/>
            </w:pPr>
            <w:r>
              <w:t>dokumentacija būtų papildomai peržiūrima.</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 xml:space="preserve">Statybos leidimų ir statinių priežiūros skyrius </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lang w:val="en-US"/>
              </w:rPr>
            </w:pPr>
            <w:proofErr w:type="spellStart"/>
            <w:r>
              <w:rPr>
                <w:bCs/>
                <w:lang w:val="en-US"/>
              </w:rPr>
              <w:t>iki</w:t>
            </w:r>
            <w:proofErr w:type="spellEnd"/>
            <w:r>
              <w:rPr>
                <w:bCs/>
                <w:lang w:val="en-US"/>
              </w:rPr>
              <w:t xml:space="preserve"> 2023-11-30</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 xml:space="preserve">Patikslintos darbuotojų funkcijos arba teisiniame reglamentavime nustatytas papildomas </w:t>
            </w:r>
            <w:proofErr w:type="spellStart"/>
            <w:r>
              <w:rPr>
                <w:bCs/>
              </w:rPr>
              <w:t>mechnizmas</w:t>
            </w:r>
            <w:proofErr w:type="spellEnd"/>
            <w:r>
              <w:rPr>
                <w:bCs/>
              </w:rPr>
              <w:t xml:space="preserve"> statybos leidžiančių dokumentų išdavimo procese.</w:t>
            </w:r>
          </w:p>
        </w:tc>
      </w:tr>
      <w:tr w:rsidR="00AB4D2A">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1.7.</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Korupcijos prevencijos įstatymo 17 straipsnyje nurodytais pagrindais ir tvarka kreiptis į Lietuvos Respublikos specialiųjų tyrimų tarnybą dėl priimamų darbuotojų patikimumo užtikrinimo.</w:t>
            </w:r>
          </w:p>
          <w:p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Personalo skyrius</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Naujai priimtų darbuotojų patikrą teisės aktų nustatyta tvarka 100 proc.</w:t>
            </w:r>
          </w:p>
          <w:p w:rsidR="00AB4D2A" w:rsidRDefault="00AB4D2A">
            <w:pPr>
              <w:widowControl w:val="0"/>
              <w:jc w:val="both"/>
              <w:rPr>
                <w:bCs/>
              </w:rPr>
            </w:pPr>
          </w:p>
        </w:tc>
      </w:tr>
      <w:tr w:rsidR="00AB4D2A">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1.8.</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 xml:space="preserve">Atlikti Savivaldybėje priimamų teisės aktų </w:t>
            </w:r>
          </w:p>
          <w:p w:rsidR="00AB4D2A" w:rsidRDefault="00306E26">
            <w:pPr>
              <w:widowControl w:val="0"/>
              <w:jc w:val="both"/>
            </w:pPr>
            <w:r>
              <w:t xml:space="preserve">projektų, reguliuojančių Korupcijos prevencijos </w:t>
            </w:r>
          </w:p>
          <w:p w:rsidR="00AB4D2A" w:rsidRDefault="00306E26">
            <w:pPr>
              <w:widowControl w:val="0"/>
              <w:jc w:val="both"/>
            </w:pPr>
            <w:r>
              <w:t xml:space="preserve">įstatymo 8 straipsnio 1 d. ir 3 d. aptariamus </w:t>
            </w:r>
          </w:p>
          <w:p w:rsidR="00AB4D2A" w:rsidRDefault="00306E26">
            <w:pPr>
              <w:widowControl w:val="0"/>
              <w:jc w:val="both"/>
            </w:pPr>
            <w:r>
              <w:t>visuomeninius santykius, antikorupcinį vertinimą.</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 xml:space="preserve">Teisės skyrius, </w:t>
            </w:r>
          </w:p>
          <w:p w:rsidR="00AB4D2A" w:rsidRDefault="00306E26">
            <w:pPr>
              <w:widowControl w:val="0"/>
              <w:jc w:val="both"/>
              <w:rPr>
                <w:bCs/>
              </w:rPr>
            </w:pPr>
            <w:r>
              <w:rPr>
                <w:bCs/>
              </w:rPr>
              <w:t>skyrių vadovai</w:t>
            </w:r>
          </w:p>
          <w:p w:rsidR="00AB4D2A" w:rsidRDefault="00AB4D2A">
            <w:pPr>
              <w:widowControl w:val="0"/>
              <w:jc w:val="both"/>
              <w:rPr>
                <w:bCs/>
              </w:rPr>
            </w:pP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 xml:space="preserve">Atliktas teisės aktų projektų (100 proc.) antikorupcinis vertinimas ir Lietuvos </w:t>
            </w:r>
          </w:p>
          <w:p w:rsidR="00AB4D2A" w:rsidRDefault="00306E26">
            <w:pPr>
              <w:widowControl w:val="0"/>
              <w:jc w:val="both"/>
              <w:rPr>
                <w:bCs/>
              </w:rPr>
            </w:pPr>
            <w:r>
              <w:rPr>
                <w:bCs/>
              </w:rPr>
              <w:t>Respublikos Vyriausybės nustatyta tvarka surašytos ir paskelbtos  teisės aktų projektų antikorupcinio vertinimo pažymos</w:t>
            </w:r>
          </w:p>
        </w:tc>
      </w:tr>
      <w:tr w:rsidR="00AB4D2A">
        <w:tc>
          <w:tcPr>
            <w:tcW w:w="14312" w:type="dxa"/>
            <w:gridSpan w:val="6"/>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
                <w:bCs/>
                <w:i/>
              </w:rPr>
            </w:pPr>
            <w:bookmarkStart w:id="2" w:name="_Hlk123031599"/>
            <w:bookmarkEnd w:id="2"/>
            <w:r>
              <w:rPr>
                <w:b/>
                <w:bCs/>
                <w:i/>
              </w:rPr>
              <w:t xml:space="preserve">2 uždavinys. Siekti didesnio viešojo sektoriaus valdymo efektyvumo, sprendimų ir procedūrų skaidrumo, viešumo ir atskaitingumo visuomenei </w:t>
            </w:r>
          </w:p>
          <w:p w:rsidR="00AB4D2A" w:rsidRDefault="00AB4D2A">
            <w:pPr>
              <w:widowControl w:val="0"/>
              <w:jc w:val="both"/>
              <w:rPr>
                <w:b/>
                <w:bCs/>
                <w:i/>
              </w:rPr>
            </w:pPr>
            <w:bookmarkStart w:id="3" w:name="_Hlk126930467"/>
            <w:bookmarkEnd w:id="3"/>
          </w:p>
        </w:tc>
      </w:tr>
      <w:tr w:rsidR="00AB4D2A">
        <w:trPr>
          <w:trHeight w:val="540"/>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pPr>
            <w:r>
              <w:t>2.1.</w:t>
            </w:r>
          </w:p>
          <w:p w:rsidR="00AB4D2A" w:rsidRDefault="00AB4D2A">
            <w:pPr>
              <w:widowControl w:val="0"/>
            </w:pPr>
          </w:p>
          <w:p w:rsidR="00AB4D2A" w:rsidRDefault="00AB4D2A">
            <w:pPr>
              <w:widowControl w:val="0"/>
            </w:pPr>
          </w:p>
          <w:p w:rsidR="00AB4D2A" w:rsidRDefault="00AB4D2A">
            <w:pPr>
              <w:widowControl w:val="0"/>
              <w:rPr>
                <w:bCs/>
              </w:rPr>
            </w:pP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Savivaldybės įmonių ir įstaigų interneto svetainių skilties „Korupcijos prevencija“ atnaujinimas pagal plane ir kituose korupcijos prevenciją reglamentuojančiuose teisės aktuose numatytą viešinti informaciją.</w:t>
            </w:r>
          </w:p>
        </w:tc>
        <w:tc>
          <w:tcPr>
            <w:tcW w:w="2267"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color w:val="000000"/>
              </w:rPr>
            </w:pPr>
            <w:r>
              <w:rPr>
                <w:color w:val="000000"/>
              </w:rPr>
              <w:t>Vyriausiasis specialistas, atsakingas už korupcijai atsparios aplinkos kūrimą</w:t>
            </w:r>
          </w:p>
          <w:p w:rsidR="00AB4D2A" w:rsidRDefault="00306E26">
            <w:pPr>
              <w:widowControl w:val="0"/>
              <w:rPr>
                <w:color w:val="000000"/>
              </w:rPr>
            </w:pPr>
            <w:r>
              <w:rPr>
                <w:bCs/>
              </w:rPr>
              <w:t>Savivaldybės įmonių ir įstaigų vadovai</w:t>
            </w:r>
          </w:p>
          <w:p w:rsidR="00AB4D2A" w:rsidRDefault="00AB4D2A">
            <w:pPr>
              <w:widowControl w:val="0"/>
              <w:jc w:val="both"/>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 xml:space="preserve">Skilties „Korupcijos prevencija“ atitikimas Korupcijos prevencijos įstatymo ir kitų teisės aktų reikalavimams, vykdant veiklos skaidrumą. </w:t>
            </w:r>
          </w:p>
          <w:p w:rsidR="00AB4D2A" w:rsidRDefault="00AB4D2A">
            <w:pPr>
              <w:widowControl w:val="0"/>
              <w:jc w:val="both"/>
              <w:rPr>
                <w:bCs/>
              </w:rPr>
            </w:pPr>
          </w:p>
          <w:p w:rsidR="00AB4D2A" w:rsidRDefault="00AB4D2A">
            <w:pPr>
              <w:widowControl w:val="0"/>
              <w:jc w:val="both"/>
              <w:rPr>
                <w:bCs/>
              </w:rPr>
            </w:pPr>
          </w:p>
          <w:p w:rsidR="00AB4D2A" w:rsidRDefault="00AB4D2A">
            <w:pPr>
              <w:widowControl w:val="0"/>
              <w:jc w:val="both"/>
              <w:rPr>
                <w:bCs/>
              </w:rPr>
            </w:pPr>
          </w:p>
        </w:tc>
      </w:tr>
      <w:tr w:rsidR="00AB4D2A">
        <w:trPr>
          <w:trHeight w:val="1692"/>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2.3.</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Savivaldybės įmonių ir įstaigų interneto svetainėse sukurti skiltį „Pranešėjų apsauga“, pateikiant aktualia informaciją pagal Pranešėjų apsaugos įstatymo nuostatas.</w:t>
            </w:r>
          </w:p>
        </w:tc>
        <w:tc>
          <w:tcPr>
            <w:tcW w:w="2267"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Savivaldybės įmonių ir įstaigų vadovai</w:t>
            </w:r>
          </w:p>
        </w:tc>
        <w:tc>
          <w:tcPr>
            <w:tcW w:w="1650"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2023 m. III ketvirtis</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Įdiegta skiltis „Pranešėjų apsauga“, kurį užtikrins Pranešėjų apsaugos įstatymo nuostatų laikymosi.</w:t>
            </w:r>
          </w:p>
          <w:p w:rsidR="00AB4D2A" w:rsidRDefault="00306E26">
            <w:pPr>
              <w:widowControl w:val="0"/>
              <w:jc w:val="both"/>
              <w:rPr>
                <w:bCs/>
                <w:lang w:val="en-US"/>
              </w:rPr>
            </w:pPr>
            <w:r>
              <w:rPr>
                <w:bCs/>
              </w:rPr>
              <w:t>Skilties įdiegimas  100 proc.</w:t>
            </w:r>
          </w:p>
        </w:tc>
      </w:tr>
      <w:tr w:rsidR="00AB4D2A">
        <w:trPr>
          <w:trHeight w:val="1692"/>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2.4.</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Savivaldybės korupcijos prevencijos veiksmų plano bei metinių jo  įgyvendinimo ataskaitų parengimas ir paskelbimas  interneto svetainės skiltyje „Korupcijos prevencija“.</w:t>
            </w:r>
          </w:p>
        </w:tc>
        <w:tc>
          <w:tcPr>
            <w:tcW w:w="2267"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Vyriausiasis specialistas, atsakingas už korupcijai atsparios aplinkos kūrimą</w:t>
            </w:r>
          </w:p>
          <w:p w:rsidR="00AB4D2A" w:rsidRDefault="00AB4D2A">
            <w:pPr>
              <w:widowControl w:val="0"/>
              <w:jc w:val="both"/>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Įvertintas korupcijos prevencijos veiksmų plane nustatytų priemonių įvykdymo ataskaitos paskelbimas.</w:t>
            </w:r>
          </w:p>
          <w:p w:rsidR="00AB4D2A" w:rsidRDefault="00306E26">
            <w:pPr>
              <w:widowControl w:val="0"/>
              <w:rPr>
                <w:bCs/>
              </w:rPr>
            </w:pPr>
            <w:r>
              <w:rPr>
                <w:bCs/>
              </w:rPr>
              <w:t xml:space="preserve"> </w:t>
            </w:r>
          </w:p>
          <w:p w:rsidR="00AB4D2A" w:rsidRDefault="00AB4D2A">
            <w:pPr>
              <w:widowControl w:val="0"/>
              <w:rPr>
                <w:bCs/>
              </w:rPr>
            </w:pPr>
          </w:p>
        </w:tc>
      </w:tr>
      <w:tr w:rsidR="00AB4D2A">
        <w:trPr>
          <w:trHeight w:val="1692"/>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2.5.</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Atsparumo korupcijai lygio (AKL) nustatymo rezultatų ir kitų Savivaldybės vykdytų apklausų rezultatų paskelbimas.</w:t>
            </w:r>
          </w:p>
        </w:tc>
        <w:tc>
          <w:tcPr>
            <w:tcW w:w="2267"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Vyriausiasis specialistas atsakingas už korupcijai atsparios aplinkos kūrimą</w:t>
            </w:r>
          </w:p>
          <w:p w:rsidR="00AB4D2A" w:rsidRDefault="00AB4D2A">
            <w:pPr>
              <w:widowControl w:val="0"/>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 xml:space="preserve">Kasmet </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 xml:space="preserve">Viešai skelbiama informacija apie atsparumo korupcijai lygio nustatymo ir kitų apklausų rezultatus. Visuomenė bus informuota apie pažangą kuriant korupcijai atsparią aplinką. </w:t>
            </w:r>
          </w:p>
          <w:p w:rsidR="00AB4D2A" w:rsidRDefault="00AB4D2A">
            <w:pPr>
              <w:widowControl w:val="0"/>
              <w:rPr>
                <w:bCs/>
              </w:rPr>
            </w:pPr>
          </w:p>
        </w:tc>
      </w:tr>
      <w:tr w:rsidR="00AB4D2A">
        <w:tc>
          <w:tcPr>
            <w:tcW w:w="14312" w:type="dxa"/>
            <w:gridSpan w:val="6"/>
            <w:tcBorders>
              <w:top w:val="single" w:sz="4" w:space="0" w:color="000000"/>
              <w:left w:val="single" w:sz="4" w:space="0" w:color="000000"/>
              <w:bottom w:val="single" w:sz="4" w:space="0" w:color="000000"/>
              <w:right w:val="single" w:sz="4" w:space="0" w:color="000000"/>
            </w:tcBorders>
          </w:tcPr>
          <w:p w:rsidR="00AB4D2A" w:rsidRDefault="00306E26">
            <w:pPr>
              <w:widowControl w:val="0"/>
              <w:rPr>
                <w:b/>
                <w:bCs/>
                <w:i/>
              </w:rPr>
            </w:pPr>
            <w:bookmarkStart w:id="4" w:name="_Hlk126931934"/>
            <w:r>
              <w:rPr>
                <w:b/>
                <w:bCs/>
                <w:i/>
              </w:rPr>
              <w:t>3 uždavinys. Didinti Savivaldybės darbuotojų ir  jai pavaldžių įmonių, įstaigų darbuotojų antikorupcinį sąmoningumą</w:t>
            </w:r>
            <w:bookmarkEnd w:id="4"/>
          </w:p>
        </w:tc>
      </w:tr>
      <w:tr w:rsidR="00AB4D2A">
        <w:trPr>
          <w:trHeight w:val="789"/>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3.1.</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Įtvirtinti tinkamiausią komunikacijos antikorupcinės aplinkos kūrimo klausimais formą su Savivaldybės įstaigų ir Savivaldybės valdomų įmonių atsakingais asmenimis.</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Vyriausiasis specialistas, atsakingas už korupcijai atsparios aplinkos kūrimą.</w:t>
            </w:r>
          </w:p>
          <w:p w:rsidR="00AB4D2A" w:rsidRDefault="00306E26">
            <w:pPr>
              <w:widowControl w:val="0"/>
              <w:rPr>
                <w:bCs/>
              </w:rPr>
            </w:pPr>
            <w:r>
              <w:rPr>
                <w:bCs/>
              </w:rPr>
              <w:t>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rsidP="00306E26">
            <w:pPr>
              <w:pStyle w:val="HeaderandFooter"/>
              <w:rPr>
                <w:color w:val="FF0000"/>
              </w:rPr>
            </w:pPr>
            <w:r>
              <w:t>Kasmet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 xml:space="preserve">Pagal poreikį, bet ne rečiau kaip vieną kartą per pusmetį organizuojami susitikimai nuotoliniu būdu su Savivaldybės įstaigomis ir įmonėmis, dalinantis gerąja praktika, organizuojami mokymai / seminarai Savivaldybės įstaigų ir valdomų įmonių atsakingiems asmenimis, pasitelkiant kitų įstaigų (pvz. Lietuvos Respublikos specialiųjų tyrimų tarnybos, Generalinės prokuratūros ir pan. ) specialistų pagalbą. </w:t>
            </w:r>
          </w:p>
        </w:tc>
      </w:tr>
      <w:tr w:rsidR="00AB4D2A">
        <w:trPr>
          <w:trHeight w:val="789"/>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3.2.</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 xml:space="preserve">Sistemingai informuoti Savivaldybės darbuotojus apie vykdomą antikorupcinę </w:t>
            </w:r>
          </w:p>
          <w:p w:rsidR="00AB4D2A" w:rsidRDefault="00306E26">
            <w:pPr>
              <w:widowControl w:val="0"/>
              <w:jc w:val="both"/>
            </w:pPr>
            <w:r>
              <w:t>politiką, skatinti įsitraukti į  antikorupcinės aplinkos kūrimą.</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Vyriausiasis specialistas, atsakingas už korupcijai atsparios aplinkos kūrimą</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rsidP="00306E26">
            <w:pPr>
              <w:pStyle w:val="HeaderandFooter"/>
            </w:pPr>
            <w:r>
              <w:t>Kasmet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 xml:space="preserve">Ugdomas darbuotojų antikorupcinis </w:t>
            </w:r>
          </w:p>
          <w:p w:rsidR="00AB4D2A" w:rsidRDefault="00306E26">
            <w:pPr>
              <w:widowControl w:val="0"/>
              <w:jc w:val="both"/>
              <w:rPr>
                <w:bCs/>
              </w:rPr>
            </w:pPr>
            <w:r>
              <w:rPr>
                <w:bCs/>
              </w:rPr>
              <w:t>sąmoningumas. Parengti ir  darbuotojams pateikti ne mažiau kaip 2 trumpi pristatymai, t. y. atmintinės, priminimai ir pan. apie vykdomą antikorupcinės aplinkos kūrimo veiklą, renginius, mokymus.</w:t>
            </w:r>
          </w:p>
        </w:tc>
      </w:tr>
      <w:tr w:rsidR="00AB4D2A">
        <w:trPr>
          <w:trHeight w:val="864"/>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3.3.</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pPr>
            <w:r>
              <w:t>Organizuoti mokymus ir kitus informavimo būdus Savivaldybės darbuotojams įvairiomis korupcijos prevencijos temomis.</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pPr>
            <w:r>
              <w:t>Vyriausiasis specialistas, atsakingas už korupcijai atsparios aplinkos kūrimą</w:t>
            </w:r>
          </w:p>
          <w:p w:rsidR="00AB4D2A" w:rsidRDefault="00AB4D2A">
            <w:pPr>
              <w:widowControl w:val="0"/>
            </w:pP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 xml:space="preserve"> Kasmet </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Ugdoma ir kuriama antikorupcinė</w:t>
            </w:r>
          </w:p>
          <w:p w:rsidR="00AB4D2A" w:rsidRDefault="00306E26">
            <w:pPr>
              <w:widowControl w:val="0"/>
              <w:jc w:val="both"/>
              <w:rPr>
                <w:bCs/>
              </w:rPr>
            </w:pPr>
            <w:r>
              <w:rPr>
                <w:bCs/>
              </w:rPr>
              <w:t>kultūra ir aplinka savivaldybėje</w:t>
            </w:r>
          </w:p>
          <w:p w:rsidR="00AB4D2A" w:rsidRDefault="00306E26">
            <w:pPr>
              <w:widowControl w:val="0"/>
              <w:jc w:val="both"/>
              <w:rPr>
                <w:bCs/>
              </w:rPr>
            </w:pPr>
            <w:r>
              <w:rPr>
                <w:bCs/>
              </w:rPr>
              <w:t>(pateikiamas suorganizuotų mokymų</w:t>
            </w:r>
          </w:p>
          <w:p w:rsidR="00AB4D2A" w:rsidRDefault="00306E26">
            <w:pPr>
              <w:widowControl w:val="0"/>
              <w:jc w:val="both"/>
              <w:rPr>
                <w:bCs/>
              </w:rPr>
            </w:pPr>
            <w:r>
              <w:rPr>
                <w:bCs/>
              </w:rPr>
              <w:t>bendras skaičius įvairiomis aktualiomis</w:t>
            </w:r>
          </w:p>
          <w:p w:rsidR="00AB4D2A" w:rsidRDefault="00306E26">
            <w:pPr>
              <w:widowControl w:val="0"/>
              <w:jc w:val="both"/>
              <w:rPr>
                <w:bCs/>
              </w:rPr>
            </w:pPr>
            <w:r>
              <w:rPr>
                <w:bCs/>
              </w:rPr>
              <w:t>korupcijos prevencijos temomis, kartu</w:t>
            </w:r>
          </w:p>
          <w:p w:rsidR="00AB4D2A" w:rsidRDefault="00306E26">
            <w:pPr>
              <w:widowControl w:val="0"/>
              <w:jc w:val="both"/>
              <w:rPr>
                <w:bCs/>
              </w:rPr>
            </w:pPr>
            <w:r>
              <w:rPr>
                <w:bCs/>
              </w:rPr>
              <w:t>pateikiant informaciją apie dalyvavusių</w:t>
            </w:r>
          </w:p>
          <w:p w:rsidR="00AB4D2A" w:rsidRDefault="00306E26">
            <w:pPr>
              <w:widowControl w:val="0"/>
              <w:jc w:val="both"/>
              <w:rPr>
                <w:bCs/>
              </w:rPr>
            </w:pPr>
            <w:r>
              <w:rPr>
                <w:bCs/>
              </w:rPr>
              <w:t xml:space="preserve">darbuotojų mokymuose procentą nuo įmonės, įstaigos darbuotojų) </w:t>
            </w:r>
          </w:p>
        </w:tc>
      </w:tr>
      <w:tr w:rsidR="00AB4D2A">
        <w:trPr>
          <w:trHeight w:val="864"/>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3.4.</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rPr>
                <w:bCs/>
              </w:rPr>
              <w:t xml:space="preserve">Organizuoti renginį, skirtą Tarptautinei antikorupcijos dienai paminėti visuomenei, įstaigoms, įmonėms (formos: paskaitos, viktorinos, diskusijos, švietėjiška medžiaga internete  ir pan.) </w:t>
            </w: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Vyriausiasis specialistas, atsakingas už korupcijai atsparios aplinkos kūrimą,</w:t>
            </w:r>
          </w:p>
          <w:p w:rsidR="00AB4D2A" w:rsidRDefault="00306E26">
            <w:pPr>
              <w:widowControl w:val="0"/>
              <w:rPr>
                <w:bCs/>
              </w:rPr>
            </w:pPr>
            <w:r>
              <w:rPr>
                <w:bCs/>
              </w:rPr>
              <w:t>Kultūros skyrius.</w:t>
            </w:r>
          </w:p>
          <w:p w:rsidR="00AB4D2A" w:rsidRDefault="00AB4D2A">
            <w:pPr>
              <w:widowControl w:val="0"/>
              <w:jc w:val="both"/>
              <w:rPr>
                <w:bCs/>
              </w:rPr>
            </w:pP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 xml:space="preserve">Kiekvienų metų gruodžio </w:t>
            </w:r>
          </w:p>
          <w:p w:rsidR="00AB4D2A" w:rsidRDefault="00306E26">
            <w:pPr>
              <w:widowControl w:val="0"/>
              <w:jc w:val="both"/>
              <w:rPr>
                <w:bCs/>
              </w:rPr>
            </w:pPr>
            <w:r>
              <w:rPr>
                <w:bCs/>
              </w:rPr>
              <w:t>9 d.</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t>Suorganizuotas renginys, skirtas Tarptautinei antikorupcijos dienai paminėti, dalyvių skaičius.</w:t>
            </w:r>
          </w:p>
        </w:tc>
      </w:tr>
      <w:tr w:rsidR="00AB4D2A">
        <w:trPr>
          <w:trHeight w:val="864"/>
        </w:trPr>
        <w:tc>
          <w:tcPr>
            <w:tcW w:w="1260"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3.5.</w:t>
            </w:r>
          </w:p>
        </w:tc>
        <w:tc>
          <w:tcPr>
            <w:tcW w:w="4898"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pPr>
            <w:r>
              <w:t xml:space="preserve">Plėtoti antikorupcinio ugdymo švietimo  programas bendrojo ugdymo mokyklose, skatinti inovatyvias jų taikymo (diegimo) formas. </w:t>
            </w:r>
          </w:p>
          <w:p w:rsidR="00AB4D2A" w:rsidRDefault="00AB4D2A">
            <w:pPr>
              <w:widowControl w:val="0"/>
              <w:jc w:val="both"/>
            </w:pPr>
          </w:p>
          <w:p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 xml:space="preserve">Švietimo skyrius, Bendro ugdymo mokyklų vadovai. </w:t>
            </w:r>
          </w:p>
        </w:tc>
        <w:tc>
          <w:tcPr>
            <w:tcW w:w="1536" w:type="dxa"/>
            <w:tcBorders>
              <w:top w:val="single" w:sz="4" w:space="0" w:color="000000"/>
              <w:left w:val="single" w:sz="4" w:space="0" w:color="000000"/>
              <w:bottom w:val="single" w:sz="4" w:space="0" w:color="000000"/>
              <w:right w:val="single" w:sz="4" w:space="0" w:color="000000"/>
            </w:tcBorders>
          </w:tcPr>
          <w:p w:rsidR="00AB4D2A" w:rsidRDefault="00306E26">
            <w:pPr>
              <w:widowControl w:val="0"/>
              <w:jc w:val="both"/>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rsidR="00AB4D2A" w:rsidRDefault="00306E26">
            <w:pPr>
              <w:widowControl w:val="0"/>
              <w:rPr>
                <w:bCs/>
              </w:rPr>
            </w:pPr>
            <w:r>
              <w:rPr>
                <w:bCs/>
              </w:rPr>
              <w:t>Įgyvendintų antikorupcinio ugdymo programų  skaičius.</w:t>
            </w:r>
          </w:p>
          <w:p w:rsidR="00AB4D2A" w:rsidRDefault="00306E26">
            <w:pPr>
              <w:widowControl w:val="0"/>
              <w:rPr>
                <w:bCs/>
              </w:rPr>
            </w:pPr>
            <w:r>
              <w:rPr>
                <w:bCs/>
              </w:rPr>
              <w:t>Atnaujintų švietimo programų skaičius.</w:t>
            </w:r>
          </w:p>
          <w:p w:rsidR="00AB4D2A" w:rsidRDefault="00AB4D2A">
            <w:pPr>
              <w:widowControl w:val="0"/>
              <w:rPr>
                <w:bCs/>
              </w:rPr>
            </w:pPr>
          </w:p>
        </w:tc>
      </w:tr>
    </w:tbl>
    <w:p w:rsidR="00AB4D2A" w:rsidRDefault="00AB4D2A">
      <w:pPr>
        <w:shd w:val="clear" w:color="auto" w:fill="FFFFFF"/>
        <w:spacing w:line="286" w:lineRule="atLeast"/>
        <w:jc w:val="center"/>
      </w:pPr>
      <w:bookmarkStart w:id="5" w:name="_Hlk1269294201"/>
      <w:bookmarkStart w:id="6" w:name="_Hlk1230315991"/>
      <w:bookmarkStart w:id="7" w:name="_Hlk1269304671"/>
      <w:bookmarkEnd w:id="5"/>
      <w:bookmarkEnd w:id="6"/>
      <w:bookmarkEnd w:id="7"/>
    </w:p>
    <w:sectPr w:rsidR="00AB4D2A">
      <w:headerReference w:type="default" r:id="rId7"/>
      <w:pgSz w:w="15840" w:h="12240" w:orient="landscape"/>
      <w:pgMar w:top="1440" w:right="0" w:bottom="1440" w:left="993" w:header="720"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56" w:rsidRDefault="00B61156">
      <w:r>
        <w:separator/>
      </w:r>
    </w:p>
  </w:endnote>
  <w:endnote w:type="continuationSeparator" w:id="0">
    <w:p w:rsidR="00B61156" w:rsidRDefault="00B6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56" w:rsidRDefault="00B61156">
      <w:r>
        <w:separator/>
      </w:r>
    </w:p>
  </w:footnote>
  <w:footnote w:type="continuationSeparator" w:id="0">
    <w:p w:rsidR="00B61156" w:rsidRDefault="00B6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18247"/>
      <w:docPartObj>
        <w:docPartGallery w:val="Page Numbers (Top of Page)"/>
        <w:docPartUnique/>
      </w:docPartObj>
    </w:sdtPr>
    <w:sdtEndPr/>
    <w:sdtContent>
      <w:p w:rsidR="00AB4D2A" w:rsidRDefault="00306E26">
        <w:pPr>
          <w:pStyle w:val="Antrats"/>
          <w:jc w:val="center"/>
        </w:pPr>
        <w:r>
          <w:fldChar w:fldCharType="begin"/>
        </w:r>
        <w:r>
          <w:instrText xml:space="preserve"> PAGE </w:instrText>
        </w:r>
        <w:r>
          <w:fldChar w:fldCharType="separate"/>
        </w:r>
        <w:r w:rsidR="00461BAE">
          <w:rPr>
            <w:noProof/>
          </w:rPr>
          <w:t>2</w:t>
        </w:r>
        <w:r>
          <w:fldChar w:fldCharType="end"/>
        </w:r>
      </w:p>
    </w:sdtContent>
  </w:sdt>
  <w:p w:rsidR="00AB4D2A" w:rsidRDefault="00AB4D2A">
    <w:pPr>
      <w:pStyle w:val="Antrats"/>
      <w:ind w:righ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2A"/>
    <w:rsid w:val="00306E26"/>
    <w:rsid w:val="00461BAE"/>
    <w:rsid w:val="00750144"/>
    <w:rsid w:val="00773978"/>
    <w:rsid w:val="00AB4D2A"/>
    <w:rsid w:val="00B611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271F"/>
  <w15:docId w15:val="{FBACBFB9-3B37-43AD-816A-D011ED15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1716"/>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C476B6"/>
    <w:rPr>
      <w:rFonts w:ascii="Times New Roman" w:eastAsia="Times New Roman" w:hAnsi="Times New Roman" w:cs="Times New Roman"/>
      <w:sz w:val="24"/>
      <w:szCs w:val="24"/>
      <w:lang w:val="lt-LT"/>
    </w:rPr>
  </w:style>
  <w:style w:type="character" w:customStyle="1" w:styleId="PoratDiagrama">
    <w:name w:val="Poraštė Diagrama"/>
    <w:basedOn w:val="Numatytasispastraiposriftas"/>
    <w:link w:val="Porat"/>
    <w:uiPriority w:val="99"/>
    <w:qFormat/>
    <w:rsid w:val="00C476B6"/>
    <w:rPr>
      <w:rFonts w:ascii="Times New Roman" w:eastAsia="Times New Roman" w:hAnsi="Times New Roman" w:cs="Times New Roman"/>
      <w:sz w:val="24"/>
      <w:szCs w:val="24"/>
      <w:lang w:val="lt-LT"/>
    </w:rPr>
  </w:style>
  <w:style w:type="character" w:customStyle="1" w:styleId="DebesliotekstasDiagrama">
    <w:name w:val="Debesėlio tekstas Diagrama"/>
    <w:basedOn w:val="Numatytasispastraiposriftas"/>
    <w:link w:val="Debesliotekstas"/>
    <w:uiPriority w:val="99"/>
    <w:semiHidden/>
    <w:qFormat/>
    <w:rsid w:val="00180BEB"/>
    <w:rPr>
      <w:rFonts w:ascii="Segoe UI" w:eastAsia="Times New Roman" w:hAnsi="Segoe UI" w:cs="Segoe UI"/>
      <w:sz w:val="18"/>
      <w:szCs w:val="18"/>
      <w:lang w:val="lt-LT"/>
    </w:rPr>
  </w:style>
  <w:style w:type="character" w:styleId="Komentaronuoroda">
    <w:name w:val="annotation reference"/>
    <w:basedOn w:val="Numatytasispastraiposriftas"/>
    <w:uiPriority w:val="99"/>
    <w:semiHidden/>
    <w:unhideWhenUsed/>
    <w:qFormat/>
    <w:rsid w:val="00001D87"/>
    <w:rPr>
      <w:sz w:val="16"/>
      <w:szCs w:val="16"/>
    </w:rPr>
  </w:style>
  <w:style w:type="character" w:customStyle="1" w:styleId="KomentarotekstasDiagrama">
    <w:name w:val="Komentaro tekstas Diagrama"/>
    <w:basedOn w:val="Numatytasispastraiposriftas"/>
    <w:link w:val="Komentarotekstas"/>
    <w:uiPriority w:val="99"/>
    <w:semiHidden/>
    <w:qFormat/>
    <w:rsid w:val="00001D87"/>
    <w:rPr>
      <w:rFonts w:ascii="Times New Roman" w:eastAsia="Times New Roman" w:hAnsi="Times New Roman" w:cs="Times New Roman"/>
      <w:sz w:val="20"/>
      <w:szCs w:val="20"/>
      <w:lang w:val="lt-LT"/>
    </w:rPr>
  </w:style>
  <w:style w:type="character" w:customStyle="1" w:styleId="KomentarotemaDiagrama">
    <w:name w:val="Komentaro tema Diagrama"/>
    <w:basedOn w:val="KomentarotekstasDiagrama"/>
    <w:link w:val="Komentarotema"/>
    <w:uiPriority w:val="99"/>
    <w:semiHidden/>
    <w:qFormat/>
    <w:rsid w:val="00001D87"/>
    <w:rPr>
      <w:rFonts w:ascii="Times New Roman" w:eastAsia="Times New Roman" w:hAnsi="Times New Roman" w:cs="Times New Roman"/>
      <w:b/>
      <w:bCs/>
      <w:sz w:val="20"/>
      <w:szCs w:val="20"/>
      <w:lang w:val="lt-LT"/>
    </w:rPr>
  </w:style>
  <w:style w:type="paragraph" w:customStyle="1" w:styleId="Heading">
    <w:name w:val="Heading"/>
    <w:basedOn w:val="prastasis"/>
    <w:next w:val="Pagrindinistekstas"/>
    <w:qFormat/>
    <w:pPr>
      <w:keepNext/>
      <w:spacing w:before="240" w:after="120"/>
    </w:pPr>
    <w:rPr>
      <w:rFonts w:ascii="Liberation Sans" w:eastAsia="DejaVu Sans" w:hAnsi="Liberation Sans" w:cs="DejaVu Sans"/>
      <w:sz w:val="28"/>
      <w:szCs w:val="28"/>
    </w:rPr>
  </w:style>
  <w:style w:type="paragraph" w:styleId="Pagrindinistekstas">
    <w:name w:val="Body Text"/>
    <w:basedOn w:val="prastasis"/>
    <w:pPr>
      <w:spacing w:after="140" w:line="276" w:lineRule="auto"/>
    </w:pPr>
  </w:style>
  <w:style w:type="paragraph" w:styleId="Sraas">
    <w:name w:val="List"/>
    <w:basedOn w:val="Pagrindinistekstas"/>
  </w:style>
  <w:style w:type="paragraph" w:styleId="Antrat">
    <w:name w:val="caption"/>
    <w:basedOn w:val="prastasis"/>
    <w:qFormat/>
    <w:pPr>
      <w:suppressLineNumbers/>
      <w:spacing w:before="120" w:after="120"/>
    </w:pPr>
    <w:rPr>
      <w:i/>
      <w:iCs/>
    </w:rPr>
  </w:style>
  <w:style w:type="paragraph" w:customStyle="1" w:styleId="Index">
    <w:name w:val="Index"/>
    <w:basedOn w:val="prastasis"/>
    <w:qFormat/>
    <w:pPr>
      <w:suppressLineNumbers/>
    </w:p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C476B6"/>
    <w:pPr>
      <w:tabs>
        <w:tab w:val="center" w:pos="4680"/>
        <w:tab w:val="right" w:pos="9360"/>
      </w:tabs>
    </w:pPr>
  </w:style>
  <w:style w:type="paragraph" w:styleId="Porat">
    <w:name w:val="footer"/>
    <w:basedOn w:val="prastasis"/>
    <w:link w:val="PoratDiagrama"/>
    <w:uiPriority w:val="99"/>
    <w:unhideWhenUsed/>
    <w:rsid w:val="00C476B6"/>
    <w:pPr>
      <w:tabs>
        <w:tab w:val="center" w:pos="4680"/>
        <w:tab w:val="right" w:pos="9360"/>
      </w:tabs>
    </w:pPr>
  </w:style>
  <w:style w:type="paragraph" w:styleId="Debesliotekstas">
    <w:name w:val="Balloon Text"/>
    <w:basedOn w:val="prastasis"/>
    <w:link w:val="DebesliotekstasDiagrama"/>
    <w:uiPriority w:val="99"/>
    <w:semiHidden/>
    <w:unhideWhenUsed/>
    <w:qFormat/>
    <w:rsid w:val="00180BEB"/>
    <w:rPr>
      <w:rFonts w:ascii="Segoe UI" w:hAnsi="Segoe UI" w:cs="Segoe UI"/>
      <w:sz w:val="18"/>
      <w:szCs w:val="18"/>
    </w:rPr>
  </w:style>
  <w:style w:type="paragraph" w:styleId="Komentarotekstas">
    <w:name w:val="annotation text"/>
    <w:basedOn w:val="prastasis"/>
    <w:link w:val="KomentarotekstasDiagrama"/>
    <w:uiPriority w:val="99"/>
    <w:semiHidden/>
    <w:unhideWhenUsed/>
    <w:qFormat/>
    <w:rsid w:val="00001D87"/>
    <w:rPr>
      <w:sz w:val="20"/>
      <w:szCs w:val="20"/>
    </w:rPr>
  </w:style>
  <w:style w:type="paragraph" w:styleId="Komentarotema">
    <w:name w:val="annotation subject"/>
    <w:basedOn w:val="Komentarotekstas"/>
    <w:next w:val="Komentarotekstas"/>
    <w:link w:val="KomentarotemaDiagrama"/>
    <w:uiPriority w:val="99"/>
    <w:semiHidden/>
    <w:unhideWhenUsed/>
    <w:qFormat/>
    <w:rsid w:val="00001D87"/>
    <w:rPr>
      <w:b/>
      <w:bCs/>
    </w:rPr>
  </w:style>
  <w:style w:type="paragraph" w:styleId="Betarp">
    <w:name w:val="No Spacing"/>
    <w:uiPriority w:val="1"/>
    <w:qFormat/>
    <w:rsid w:val="00AA3841"/>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1D59A-552F-4E43-8A17-D542D893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5592</Words>
  <Characters>3189</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Rimantas Didziokas</dc:creator>
  <cp:lastModifiedBy>Alma Karčauskienė</cp:lastModifiedBy>
  <cp:revision>2</cp:revision>
  <cp:lastPrinted>2023-02-22T06:51:00Z</cp:lastPrinted>
  <dcterms:created xsi:type="dcterms:W3CDTF">2023-03-06T11:46:00Z</dcterms:created>
  <dcterms:modified xsi:type="dcterms:W3CDTF">2023-03-06T11:46:00Z</dcterms:modified>
  <dc:language>en-US</dc:language>
</cp:coreProperties>
</file>